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90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000"/>
        <w:gridCol w:w="6904"/>
        <w:tblGridChange w:id="0">
          <w:tblGrid>
            <w:gridCol w:w="3000"/>
            <w:gridCol w:w="6904"/>
          </w:tblGrid>
        </w:tblGridChange>
      </w:tblGrid>
      <w:tr>
        <w:trPr>
          <w:cantSplit w:val="0"/>
          <w:trHeight w:val="276" w:hRule="atLeast"/>
          <w:tblHeader w:val="0"/>
        </w:trPr>
        <w:tc>
          <w:tcPr>
            <w:vMerge w:val="restart"/>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733550" cy="95250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733550" cy="95250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3" w:lineRule="auto"/>
              <w:ind w:left="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r w:rsidDel="00000000" w:rsidR="00000000" w:rsidRPr="00000000">
              <w:rPr>
                <w:rtl w:val="0"/>
              </w:rPr>
            </w:r>
          </w:p>
        </w:tc>
      </w:tr>
      <w:tr>
        <w:trPr>
          <w:cantSplit w:val="0"/>
          <w:trHeight w:val="26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r w:rsidDel="00000000" w:rsidR="00000000" w:rsidRPr="00000000">
              <w:rPr>
                <w:rtl w:val="0"/>
              </w:rPr>
            </w:r>
          </w:p>
        </w:tc>
      </w:tr>
      <w:tr>
        <w:trPr>
          <w:cantSplit w:val="0"/>
          <w:trHeight w:val="26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4" w:lineRule="auto"/>
              <w:ind w:left="10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32" w:hRule="atLeast"/>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MEZUNLARLA İLETİŞİM</w:t>
            </w:r>
            <w:r w:rsidDel="00000000" w:rsidR="00000000" w:rsidRPr="00000000">
              <w:rPr>
                <w:rtl w:val="0"/>
              </w:rPr>
            </w:r>
          </w:p>
        </w:tc>
      </w:tr>
      <w:tr>
        <w:trPr>
          <w:cantSplit w:val="0"/>
          <w:trHeight w:val="713" w:hRule="atLeast"/>
          <w:tblHeader w:val="0"/>
        </w:trPr>
        <w:tc>
          <w:tcPr>
            <w:vMerge w:val="continue"/>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 w:line="240" w:lineRule="auto"/>
              <w:ind w:left="115" w:right="98"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KOORDİNATÖRLÜĞÜ</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3" w:hRule="atLeast"/>
          <w:tblHeader w:val="0"/>
        </w:trPr>
        <w:tc>
          <w:tcPr>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350"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4" w:right="8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Mezunlarla İletişim ve Staj Koordinatörlüğü, bölümün mezunlarıyla sürekli bir bağ kurarak profesyonel ağlarını güçlendirmeyi hedefler. Bu koordinatörlük, mezunların iş dünyasında başarılı bir şekilde yer almalarını sağlamak için kariyer danışmanlık hizmetleri sunar ve mezunlar arasındaki iş birliğini teşvik eder. Ayrıca, öğrencilerin sektörle tanışmalarını ve deneyim kazanmalarını sağlamak amacıyla staj imkanları</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9" w:lineRule="auto"/>
              <w:ind w:left="11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organize eder, staj süreçlerini denetler ve öğrenciler ile iş dünyası arasında köprü kurar.</w:t>
            </w:r>
          </w:p>
        </w:tc>
      </w:tr>
      <w:tr>
        <w:trPr>
          <w:cantSplit w:val="0"/>
          <w:trHeight w:val="263"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5"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70"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Koordinatör Yardımcısı / Bölüm Başkanınca Görevlendirilen Öğretim Elemanı</w:t>
            </w:r>
          </w:p>
        </w:tc>
      </w:tr>
      <w:tr>
        <w:trPr>
          <w:cantSplit w:val="0"/>
          <w:trHeight w:val="265"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282" w:hRule="atLeast"/>
          <w:tblHeader w:val="0"/>
        </w:trPr>
        <w:tc>
          <w:tcPr/>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3.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 hakkında bilgi sahibi olmak,</w:t>
            </w:r>
          </w:p>
        </w:tc>
      </w:tr>
      <w:tr>
        <w:trPr>
          <w:cantSplit w:val="0"/>
          <w:trHeight w:val="268"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268" w:hRule="atLeast"/>
          <w:tblHeader w:val="0"/>
        </w:trPr>
        <w:tc>
          <w:tcPr/>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Ön Lisans ve Lisans Eğitim-Öğretim Yönetmeliği</w:t>
            </w:r>
          </w:p>
        </w:tc>
      </w:tr>
      <w:tr>
        <w:trPr>
          <w:cantSplit w:val="0"/>
          <w:trHeight w:val="268"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598" w:hRule="atLeast"/>
          <w:tblHeader w:val="0"/>
        </w:trPr>
        <w:tc>
          <w:tcPr/>
          <w:p w:rsidR="00000000" w:rsidDel="00000000" w:rsidP="00000000" w:rsidRDefault="00000000" w:rsidRPr="00000000" w14:paraId="00000023">
            <w:pPr>
              <w:rPr/>
            </w:pPr>
            <w:r w:rsidDel="00000000" w:rsidR="00000000" w:rsidRPr="00000000">
              <w:rPr>
                <w:rtl w:val="0"/>
              </w:rPr>
              <w:t xml:space="preserve">· Mezunlarla düzenli iletişim kurarak, mezunlar veri tabanını güncel tutmak.</w:t>
              <w:br w:type="textWrapping"/>
              <w:t xml:space="preserve">· Mezunların istihdam durumlarını ve kariyer gelişimlerini izlemek.</w:t>
              <w:br w:type="textWrapping"/>
              <w:t xml:space="preserve">· Mezun görüş ve geri bildirimlerini toplamak, analiz etmek ve bölüm yönetimine raporlamak.</w:t>
              <w:br w:type="textWrapping"/>
              <w:t xml:space="preserve">· Program eğitim amaçları, program öğrenim çıktıları ve öğretim planının geliştirilmesine yönelik mezun geri bildirimlerini ilgili kurul ve komisyonlarla paylaşmak.</w:t>
              <w:br w:type="textWrapping"/>
              <w:t xml:space="preserve">· Mezunlarla bölüm arasındaki kurumsal iletişimi güçlendirecek etkinlik, toplantı ve organizasyonlara katkı sağlamak.</w:t>
              <w:br w:type="textWrapping"/>
              <w:t xml:space="preserve">· Ölçme ve değerlendirme komisyonu ile iş birliği içinde mezun anketleri ve benzeri değerlendirme araçlarının uygulanmasına destek vermek.</w:t>
            </w:r>
          </w:p>
        </w:tc>
      </w:tr>
      <w:tr>
        <w:trPr>
          <w:cantSplit w:val="0"/>
          <w:trHeight w:val="268"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9" w:hRule="atLeast"/>
          <w:tblHeader w:val="0"/>
        </w:trPr>
        <w:tc>
          <w:tcPr/>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31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Yeni Yüzyıl Üniversitesi KYS dokümanlarına uygun hareket edilmesini ve kayıtlara yönelik ilgili koordinasyonu sağlamak,</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2" w:lineRule="auto"/>
              <w:ind w:left="834" w:right="13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6.9999999999999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6.9999999999999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 Birim kalite hedeflerini</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6.99999999999994"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belirlemek ve ulaşılması için üzerine düşen çalışmaları yapmak,</w:t>
            </w:r>
          </w:p>
        </w:tc>
      </w:tr>
      <w:tr>
        <w:trPr>
          <w:cantSplit w:val="0"/>
          <w:trHeight w:val="268" w:hRule="atLeast"/>
          <w:tblHeader w:val="0"/>
        </w:trPr>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561" w:hRule="atLeast"/>
          <w:tblHeader w:val="0"/>
        </w:trPr>
        <w:tc>
          <w:tcPr/>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2" w:line="273"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0" w:line="266"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2">
      <w:pPr>
        <w:widowControl w:val="1"/>
        <w:spacing w:after="120" w:before="120" w:line="276" w:lineRule="auto"/>
        <w:ind w:firstLine="709"/>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MEZUNLARLA İLETİŞİM KOORDİNATÖRLÜĞÜ İŞ AKIŞI</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1"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89" w:hanging="360"/>
      </w:pPr>
      <w:rPr/>
    </w:lvl>
    <w:lvl w:ilvl="4">
      <w:start w:val="0"/>
      <w:numFmt w:val="bullet"/>
      <w:lvlText w:val="•"/>
      <w:lvlJc w:val="left"/>
      <w:pPr>
        <w:ind w:left="4472" w:hanging="360"/>
      </w:pPr>
      <w:rPr/>
    </w:lvl>
    <w:lvl w:ilvl="5">
      <w:start w:val="0"/>
      <w:numFmt w:val="bullet"/>
      <w:lvlText w:val="•"/>
      <w:lvlJc w:val="left"/>
      <w:pPr>
        <w:ind w:left="5356" w:hanging="360"/>
      </w:pPr>
      <w:rPr/>
    </w:lvl>
    <w:lvl w:ilvl="6">
      <w:start w:val="0"/>
      <w:numFmt w:val="bullet"/>
      <w:lvlText w:val="•"/>
      <w:lvlJc w:val="left"/>
      <w:pPr>
        <w:ind w:left="6239" w:hanging="360"/>
      </w:pPr>
      <w:rPr/>
    </w:lvl>
    <w:lvl w:ilvl="7">
      <w:start w:val="0"/>
      <w:numFmt w:val="bullet"/>
      <w:lvlText w:val="•"/>
      <w:lvlJc w:val="left"/>
      <w:pPr>
        <w:ind w:left="7122" w:hanging="360"/>
      </w:pPr>
      <w:rPr/>
    </w:lvl>
    <w:lvl w:ilvl="8">
      <w:start w:val="0"/>
      <w:numFmt w:val="bullet"/>
      <w:lvlText w:val="•"/>
      <w:lvlJc w:val="left"/>
      <w:pPr>
        <w:ind w:left="800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Calibri" w:cs="Calibri" w:eastAsia="Calibri" w:hAnsi="Calibri"/>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tqjdWsp5b3KA2dkZd1mxvsST4w==">CgMxLjA4AHIhMXB2aDdFeE5yR19sQUJJMERwb19NRi04YU1Lb2lvd010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2026-04-15T00:00:00Z</vt:lpwstr>
  </property>
  <property fmtid="{D5CDD505-2E9C-101B-9397-08002B2CF9AE}" pid="5" name="Producer">
    <vt:lpwstr>Microsoft: Print To PDF</vt:lpwstr>
  </property>
</Properties>
</file>